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62B6E" w:rsidRPr="00162B6E" w:rsidRDefault="00162B6E" w:rsidP="00162B6E">
      <w:pPr>
        <w:jc w:val="center"/>
        <w:rPr>
          <w:b/>
          <w:sz w:val="32"/>
        </w:rPr>
      </w:pPr>
      <w:r w:rsidRPr="00162B6E">
        <w:rPr>
          <w:b/>
          <w:sz w:val="32"/>
        </w:rPr>
        <w:t>American International School of Kingston</w:t>
      </w:r>
    </w:p>
    <w:p w:rsidR="00162B6E" w:rsidRDefault="00162B6E" w:rsidP="00162B6E">
      <w:pPr>
        <w:jc w:val="center"/>
      </w:pPr>
      <w:r>
        <w:t>IB H</w:t>
      </w:r>
      <w:r w:rsidR="00594C38">
        <w:t>istory of the Americas</w:t>
      </w:r>
    </w:p>
    <w:p w:rsidR="00162B6E" w:rsidRDefault="00162B6E" w:rsidP="00000F7C">
      <w:pPr>
        <w:jc w:val="center"/>
      </w:pPr>
      <w:r>
        <w:t>Standard Level (SL) and Higher Level (HL)</w:t>
      </w:r>
    </w:p>
    <w:p w:rsidR="00162B6E" w:rsidRDefault="00162B6E"/>
    <w:p w:rsidR="00162B6E" w:rsidRPr="00162B6E" w:rsidRDefault="00162B6E">
      <w:pPr>
        <w:rPr>
          <w:b/>
          <w:sz w:val="28"/>
        </w:rPr>
      </w:pPr>
      <w:r w:rsidRPr="00162B6E">
        <w:rPr>
          <w:b/>
          <w:sz w:val="28"/>
        </w:rPr>
        <w:t>Course Description:</w:t>
      </w:r>
    </w:p>
    <w:p w:rsidR="00162B6E" w:rsidRDefault="00B03033" w:rsidP="00162B6E">
      <w:pPr>
        <w:jc w:val="both"/>
        <w:rPr>
          <w:lang w:val="en-GB"/>
        </w:rPr>
      </w:pPr>
      <w:r>
        <w:rPr>
          <w:lang w:val="en-GB"/>
        </w:rPr>
        <w:t xml:space="preserve">IB History of the Americas is covered in two years, grades 11 and 12.  </w:t>
      </w:r>
      <w:r w:rsidR="00162B6E">
        <w:rPr>
          <w:lang w:val="en-GB"/>
        </w:rPr>
        <w:t>The purpose o</w:t>
      </w:r>
      <w:r>
        <w:rPr>
          <w:lang w:val="en-GB"/>
        </w:rPr>
        <w:t>f the</w:t>
      </w:r>
      <w:r w:rsidR="00162B6E">
        <w:rPr>
          <w:lang w:val="en-GB"/>
        </w:rPr>
        <w:t xml:space="preserve"> course is to enable students to become historians</w:t>
      </w:r>
      <w:proofErr w:type="gramStart"/>
      <w:r w:rsidR="00162B6E">
        <w:rPr>
          <w:lang w:val="en-GB"/>
        </w:rPr>
        <w:t>;</w:t>
      </w:r>
      <w:proofErr w:type="gramEnd"/>
      <w:r w:rsidR="00162B6E">
        <w:rPr>
          <w:lang w:val="en-GB"/>
        </w:rPr>
        <w:t xml:space="preserve"> to </w:t>
      </w:r>
      <w:r w:rsidR="00162B6E" w:rsidRPr="0052376A">
        <w:rPr>
          <w:b/>
          <w:lang w:val="en-GB"/>
        </w:rPr>
        <w:t>research, interpret, analyze</w:t>
      </w:r>
      <w:r w:rsidR="00162B6E">
        <w:rPr>
          <w:lang w:val="en-GB"/>
        </w:rPr>
        <w:t xml:space="preserve"> and </w:t>
      </w:r>
      <w:r w:rsidR="00162B6E" w:rsidRPr="0052376A">
        <w:rPr>
          <w:b/>
          <w:lang w:val="en-GB"/>
        </w:rPr>
        <w:t>draw their own conclusions</w:t>
      </w:r>
      <w:r w:rsidR="00162B6E">
        <w:rPr>
          <w:lang w:val="en-GB"/>
        </w:rPr>
        <w:t xml:space="preserve">.  We seek to foster </w:t>
      </w:r>
      <w:r w:rsidR="00162B6E" w:rsidRPr="0052376A">
        <w:rPr>
          <w:b/>
          <w:lang w:val="en-GB"/>
        </w:rPr>
        <w:t>globally minded, compassionate thinkers</w:t>
      </w:r>
      <w:r w:rsidR="00162B6E">
        <w:rPr>
          <w:lang w:val="en-GB"/>
        </w:rPr>
        <w:t xml:space="preserve"> who understand and appreciate the </w:t>
      </w:r>
      <w:r w:rsidR="00162B6E" w:rsidRPr="0052376A">
        <w:rPr>
          <w:b/>
          <w:lang w:val="en-GB"/>
        </w:rPr>
        <w:t xml:space="preserve">interdependence </w:t>
      </w:r>
      <w:r w:rsidR="00162B6E">
        <w:rPr>
          <w:lang w:val="en-GB"/>
        </w:rPr>
        <w:t xml:space="preserve">between peoples and their environments.  While focusing on the acquisition of historical knowledge, students will be able to gain an understanding of the present through their explorations of the past.  Through careful study of differing interpretations of historical events, we hope gain </w:t>
      </w:r>
      <w:r w:rsidR="00162B6E" w:rsidRPr="0052376A">
        <w:rPr>
          <w:b/>
          <w:lang w:val="en-GB"/>
        </w:rPr>
        <w:t>tolerance</w:t>
      </w:r>
      <w:r w:rsidR="00162B6E">
        <w:rPr>
          <w:lang w:val="en-GB"/>
        </w:rPr>
        <w:t xml:space="preserve"> and an appreciation for </w:t>
      </w:r>
      <w:r w:rsidR="00162B6E" w:rsidRPr="0052376A">
        <w:rPr>
          <w:b/>
          <w:lang w:val="en-GB"/>
        </w:rPr>
        <w:t>diversity</w:t>
      </w:r>
      <w:r w:rsidR="00162B6E">
        <w:rPr>
          <w:lang w:val="en-GB"/>
        </w:rPr>
        <w:t xml:space="preserve">.  Students prepare to be </w:t>
      </w:r>
      <w:r w:rsidR="00162B6E" w:rsidRPr="0052376A">
        <w:rPr>
          <w:b/>
          <w:lang w:val="en-GB"/>
        </w:rPr>
        <w:t>active citizens</w:t>
      </w:r>
      <w:r w:rsidR="00162B6E">
        <w:rPr>
          <w:lang w:val="en-GB"/>
        </w:rPr>
        <w:t xml:space="preserve"> of their country and the world.  Without knowledge of history, students lack the tools and purpose to enable positive change.  While technology and increased interdependence continue to shape our world, it is imperative that we develop a sense of </w:t>
      </w:r>
      <w:r w:rsidR="00162B6E" w:rsidRPr="0052376A">
        <w:rPr>
          <w:b/>
          <w:lang w:val="en-GB"/>
        </w:rPr>
        <w:t>responsibility</w:t>
      </w:r>
      <w:r w:rsidR="00162B6E">
        <w:rPr>
          <w:lang w:val="en-GB"/>
        </w:rPr>
        <w:t xml:space="preserve"> and </w:t>
      </w:r>
      <w:r w:rsidR="00162B6E" w:rsidRPr="0052376A">
        <w:rPr>
          <w:b/>
          <w:lang w:val="en-GB"/>
        </w:rPr>
        <w:t>ownership</w:t>
      </w:r>
      <w:r w:rsidR="00162B6E">
        <w:rPr>
          <w:lang w:val="en-GB"/>
        </w:rPr>
        <w:t xml:space="preserve"> of the changes.</w:t>
      </w:r>
    </w:p>
    <w:p w:rsidR="00162B6E" w:rsidRDefault="00162B6E" w:rsidP="00162B6E">
      <w:pPr>
        <w:jc w:val="both"/>
        <w:rPr>
          <w:lang w:val="en-GB"/>
        </w:rPr>
      </w:pPr>
    </w:p>
    <w:p w:rsidR="00162B6E" w:rsidRPr="00162B6E" w:rsidRDefault="00162B6E" w:rsidP="00162B6E">
      <w:pPr>
        <w:jc w:val="both"/>
        <w:rPr>
          <w:b/>
          <w:sz w:val="28"/>
          <w:lang w:val="en-GB"/>
        </w:rPr>
      </w:pPr>
      <w:r w:rsidRPr="00162B6E">
        <w:rPr>
          <w:b/>
          <w:sz w:val="28"/>
          <w:lang w:val="en-GB"/>
        </w:rPr>
        <w:t>Course Topics:</w:t>
      </w:r>
    </w:p>
    <w:p w:rsidR="00162B6E" w:rsidRDefault="00000F7C" w:rsidP="00162B6E">
      <w:pPr>
        <w:rPr>
          <w:lang w:val="en-GB"/>
        </w:rPr>
      </w:pPr>
      <w:r>
        <w:rPr>
          <w:lang w:val="en-GB"/>
        </w:rPr>
        <w:t>Prescribed Subject (Paper One)</w:t>
      </w:r>
    </w:p>
    <w:p w:rsidR="00162B6E" w:rsidRDefault="00162B6E" w:rsidP="00162B6E">
      <w:pPr>
        <w:numPr>
          <w:ilvl w:val="0"/>
          <w:numId w:val="1"/>
        </w:numPr>
        <w:rPr>
          <w:lang w:val="en-GB"/>
        </w:rPr>
      </w:pPr>
      <w:r>
        <w:rPr>
          <w:lang w:val="en-GB"/>
        </w:rPr>
        <w:t>Communism in crisis 1976-1989</w:t>
      </w:r>
    </w:p>
    <w:p w:rsidR="00162B6E" w:rsidRDefault="00162B6E" w:rsidP="00162B6E">
      <w:pPr>
        <w:rPr>
          <w:lang w:val="en-GB"/>
        </w:rPr>
      </w:pPr>
    </w:p>
    <w:p w:rsidR="00162B6E" w:rsidRDefault="00000F7C" w:rsidP="00162B6E">
      <w:pPr>
        <w:rPr>
          <w:lang w:val="en-GB"/>
        </w:rPr>
      </w:pPr>
      <w:r>
        <w:rPr>
          <w:lang w:val="en-GB"/>
        </w:rPr>
        <w:t>Topics for Paper Two</w:t>
      </w:r>
    </w:p>
    <w:p w:rsidR="00162B6E" w:rsidRDefault="00162B6E" w:rsidP="00162B6E">
      <w:pPr>
        <w:numPr>
          <w:ilvl w:val="0"/>
          <w:numId w:val="2"/>
        </w:numPr>
        <w:rPr>
          <w:lang w:val="en-GB"/>
        </w:rPr>
      </w:pPr>
      <w:r>
        <w:rPr>
          <w:lang w:val="en-GB"/>
        </w:rPr>
        <w:t>Democratic states – challenges and responses</w:t>
      </w:r>
    </w:p>
    <w:p w:rsidR="00162B6E" w:rsidRDefault="00162B6E" w:rsidP="00162B6E">
      <w:pPr>
        <w:numPr>
          <w:ilvl w:val="0"/>
          <w:numId w:val="2"/>
        </w:numPr>
        <w:rPr>
          <w:lang w:val="en-GB"/>
        </w:rPr>
      </w:pPr>
      <w:r>
        <w:rPr>
          <w:lang w:val="en-GB"/>
        </w:rPr>
        <w:t>Origins and development of authoritarian and single-party states</w:t>
      </w:r>
    </w:p>
    <w:p w:rsidR="00162B6E" w:rsidRDefault="00162B6E" w:rsidP="00162B6E">
      <w:pPr>
        <w:numPr>
          <w:ilvl w:val="0"/>
          <w:numId w:val="2"/>
        </w:numPr>
        <w:rPr>
          <w:lang w:val="en-GB"/>
        </w:rPr>
      </w:pPr>
      <w:r>
        <w:rPr>
          <w:lang w:val="en-GB"/>
        </w:rPr>
        <w:t>The Cold War</w:t>
      </w:r>
    </w:p>
    <w:p w:rsidR="00162B6E" w:rsidRDefault="00162B6E" w:rsidP="00162B6E">
      <w:pPr>
        <w:rPr>
          <w:lang w:val="en-GB"/>
        </w:rPr>
      </w:pPr>
    </w:p>
    <w:p w:rsidR="00162B6E" w:rsidRDefault="00000F7C" w:rsidP="00162B6E">
      <w:pPr>
        <w:rPr>
          <w:lang w:val="en-GB"/>
        </w:rPr>
      </w:pPr>
      <w:r>
        <w:rPr>
          <w:lang w:val="en-GB"/>
        </w:rPr>
        <w:t>Regional choice (Paper Three)</w:t>
      </w:r>
    </w:p>
    <w:p w:rsidR="00162B6E" w:rsidRDefault="00162B6E" w:rsidP="00162B6E">
      <w:pPr>
        <w:rPr>
          <w:lang w:val="en-GB"/>
        </w:rPr>
      </w:pPr>
      <w:r>
        <w:rPr>
          <w:lang w:val="en-GB"/>
        </w:rPr>
        <w:t>The Americas, 20</w:t>
      </w:r>
      <w:r w:rsidRPr="00114E62">
        <w:rPr>
          <w:vertAlign w:val="superscript"/>
          <w:lang w:val="en-GB"/>
        </w:rPr>
        <w:t>th</w:t>
      </w:r>
      <w:r>
        <w:rPr>
          <w:lang w:val="en-GB"/>
        </w:rPr>
        <w:t xml:space="preserve"> Century</w:t>
      </w:r>
    </w:p>
    <w:p w:rsidR="00162B6E" w:rsidRDefault="00162B6E" w:rsidP="00162B6E">
      <w:pPr>
        <w:rPr>
          <w:lang w:val="en-GB"/>
        </w:rPr>
      </w:pPr>
    </w:p>
    <w:p w:rsidR="00162B6E" w:rsidRPr="00162B6E" w:rsidRDefault="00162B6E" w:rsidP="00162B6E">
      <w:pPr>
        <w:jc w:val="both"/>
        <w:rPr>
          <w:b/>
          <w:sz w:val="28"/>
          <w:lang w:val="en-GB"/>
        </w:rPr>
      </w:pPr>
      <w:r w:rsidRPr="00162B6E">
        <w:rPr>
          <w:b/>
          <w:sz w:val="28"/>
          <w:lang w:val="en-GB"/>
        </w:rPr>
        <w:t>Course Assessments:</w:t>
      </w:r>
    </w:p>
    <w:tbl>
      <w:tblPr>
        <w:tblStyle w:val="TableGrid"/>
        <w:tblW w:w="0" w:type="auto"/>
        <w:tblLook w:val="00BF"/>
      </w:tblPr>
      <w:tblGrid>
        <w:gridCol w:w="3168"/>
        <w:gridCol w:w="3690"/>
        <w:gridCol w:w="1080"/>
        <w:gridCol w:w="918"/>
      </w:tblGrid>
      <w:tr w:rsidR="00162B6E">
        <w:tc>
          <w:tcPr>
            <w:tcW w:w="3168" w:type="dxa"/>
          </w:tcPr>
          <w:p w:rsidR="00162B6E" w:rsidRPr="00162B6E" w:rsidRDefault="00162B6E" w:rsidP="00162B6E">
            <w:pPr>
              <w:jc w:val="center"/>
              <w:rPr>
                <w:b/>
                <w:lang w:val="en-GB"/>
              </w:rPr>
            </w:pPr>
          </w:p>
        </w:tc>
        <w:tc>
          <w:tcPr>
            <w:tcW w:w="3690" w:type="dxa"/>
          </w:tcPr>
          <w:p w:rsidR="00162B6E" w:rsidRPr="00162B6E" w:rsidRDefault="00162B6E" w:rsidP="00162B6E">
            <w:pPr>
              <w:jc w:val="center"/>
              <w:rPr>
                <w:b/>
                <w:lang w:val="en-GB"/>
              </w:rPr>
            </w:pPr>
            <w:r w:rsidRPr="00162B6E">
              <w:rPr>
                <w:b/>
                <w:lang w:val="en-GB"/>
              </w:rPr>
              <w:t>Topic:</w:t>
            </w:r>
          </w:p>
        </w:tc>
        <w:tc>
          <w:tcPr>
            <w:tcW w:w="1080" w:type="dxa"/>
          </w:tcPr>
          <w:p w:rsidR="00162B6E" w:rsidRPr="00162B6E" w:rsidRDefault="00162B6E" w:rsidP="00162B6E">
            <w:pPr>
              <w:jc w:val="center"/>
              <w:rPr>
                <w:b/>
                <w:lang w:val="en-GB"/>
              </w:rPr>
            </w:pPr>
            <w:r w:rsidRPr="00162B6E">
              <w:rPr>
                <w:b/>
                <w:lang w:val="en-GB"/>
              </w:rPr>
              <w:t>SL</w:t>
            </w:r>
          </w:p>
        </w:tc>
        <w:tc>
          <w:tcPr>
            <w:tcW w:w="918" w:type="dxa"/>
          </w:tcPr>
          <w:p w:rsidR="00162B6E" w:rsidRPr="00162B6E" w:rsidRDefault="00162B6E" w:rsidP="00162B6E">
            <w:pPr>
              <w:jc w:val="center"/>
              <w:rPr>
                <w:b/>
                <w:lang w:val="en-GB"/>
              </w:rPr>
            </w:pPr>
            <w:r w:rsidRPr="00162B6E">
              <w:rPr>
                <w:b/>
                <w:lang w:val="en-GB"/>
              </w:rPr>
              <w:t>HL</w:t>
            </w:r>
          </w:p>
        </w:tc>
      </w:tr>
      <w:tr w:rsidR="00162B6E">
        <w:tc>
          <w:tcPr>
            <w:tcW w:w="3168" w:type="dxa"/>
          </w:tcPr>
          <w:p w:rsidR="00162B6E" w:rsidRDefault="00162B6E" w:rsidP="00162B6E">
            <w:pPr>
              <w:jc w:val="both"/>
              <w:rPr>
                <w:lang w:val="en-GB"/>
              </w:rPr>
            </w:pPr>
            <w:r>
              <w:rPr>
                <w:lang w:val="en-GB"/>
              </w:rPr>
              <w:t>Historical Investigation</w:t>
            </w:r>
          </w:p>
        </w:tc>
        <w:tc>
          <w:tcPr>
            <w:tcW w:w="3690" w:type="dxa"/>
          </w:tcPr>
          <w:p w:rsidR="00162B6E" w:rsidRDefault="00FF36AE" w:rsidP="00162B6E">
            <w:pPr>
              <w:jc w:val="both"/>
              <w:rPr>
                <w:lang w:val="en-GB"/>
              </w:rPr>
            </w:pPr>
            <w:r>
              <w:rPr>
                <w:lang w:val="en-GB"/>
              </w:rPr>
              <w:t>Of your choice</w:t>
            </w:r>
          </w:p>
        </w:tc>
        <w:tc>
          <w:tcPr>
            <w:tcW w:w="1080" w:type="dxa"/>
          </w:tcPr>
          <w:p w:rsidR="00162B6E" w:rsidRDefault="00364D41" w:rsidP="00162B6E">
            <w:pPr>
              <w:jc w:val="both"/>
              <w:rPr>
                <w:lang w:val="en-GB"/>
              </w:rPr>
            </w:pPr>
            <w:r>
              <w:rPr>
                <w:lang w:val="en-GB"/>
              </w:rPr>
              <w:t>25%</w:t>
            </w:r>
          </w:p>
        </w:tc>
        <w:tc>
          <w:tcPr>
            <w:tcW w:w="918" w:type="dxa"/>
          </w:tcPr>
          <w:p w:rsidR="00162B6E" w:rsidRDefault="002E7B16" w:rsidP="00162B6E">
            <w:pPr>
              <w:jc w:val="both"/>
              <w:rPr>
                <w:lang w:val="en-GB"/>
              </w:rPr>
            </w:pPr>
            <w:r>
              <w:rPr>
                <w:lang w:val="en-GB"/>
              </w:rPr>
              <w:t>20%</w:t>
            </w:r>
          </w:p>
        </w:tc>
      </w:tr>
      <w:tr w:rsidR="00162B6E">
        <w:tc>
          <w:tcPr>
            <w:tcW w:w="3168" w:type="dxa"/>
          </w:tcPr>
          <w:p w:rsidR="00162B6E" w:rsidRDefault="00162B6E" w:rsidP="00162B6E">
            <w:pPr>
              <w:jc w:val="both"/>
              <w:rPr>
                <w:lang w:val="en-GB"/>
              </w:rPr>
            </w:pPr>
            <w:r>
              <w:rPr>
                <w:lang w:val="en-GB"/>
              </w:rPr>
              <w:t>Paper One</w:t>
            </w:r>
            <w:r w:rsidR="00364D41">
              <w:rPr>
                <w:lang w:val="en-GB"/>
              </w:rPr>
              <w:t xml:space="preserve"> (60 minutes)</w:t>
            </w:r>
          </w:p>
        </w:tc>
        <w:tc>
          <w:tcPr>
            <w:tcW w:w="3690" w:type="dxa"/>
          </w:tcPr>
          <w:p w:rsidR="00162B6E" w:rsidRDefault="00FF36AE" w:rsidP="00162B6E">
            <w:pPr>
              <w:jc w:val="both"/>
              <w:rPr>
                <w:lang w:val="en-GB"/>
              </w:rPr>
            </w:pPr>
            <w:r>
              <w:rPr>
                <w:lang w:val="en-GB"/>
              </w:rPr>
              <w:t>Communism in Crisis (1976-1989)</w:t>
            </w:r>
          </w:p>
        </w:tc>
        <w:tc>
          <w:tcPr>
            <w:tcW w:w="1080" w:type="dxa"/>
          </w:tcPr>
          <w:p w:rsidR="00162B6E" w:rsidRDefault="00364D41" w:rsidP="00162B6E">
            <w:pPr>
              <w:jc w:val="both"/>
              <w:rPr>
                <w:lang w:val="en-GB"/>
              </w:rPr>
            </w:pPr>
            <w:r>
              <w:rPr>
                <w:lang w:val="en-GB"/>
              </w:rPr>
              <w:t>30%</w:t>
            </w:r>
          </w:p>
        </w:tc>
        <w:tc>
          <w:tcPr>
            <w:tcW w:w="918" w:type="dxa"/>
          </w:tcPr>
          <w:p w:rsidR="00162B6E" w:rsidRDefault="002E7B16" w:rsidP="00162B6E">
            <w:pPr>
              <w:jc w:val="both"/>
              <w:rPr>
                <w:lang w:val="en-GB"/>
              </w:rPr>
            </w:pPr>
            <w:r>
              <w:rPr>
                <w:lang w:val="en-GB"/>
              </w:rPr>
              <w:t>20%</w:t>
            </w:r>
          </w:p>
        </w:tc>
      </w:tr>
      <w:tr w:rsidR="00162B6E">
        <w:tc>
          <w:tcPr>
            <w:tcW w:w="3168" w:type="dxa"/>
          </w:tcPr>
          <w:p w:rsidR="00162B6E" w:rsidRDefault="00162B6E" w:rsidP="00162B6E">
            <w:pPr>
              <w:jc w:val="both"/>
              <w:rPr>
                <w:lang w:val="en-GB"/>
              </w:rPr>
            </w:pPr>
            <w:r>
              <w:rPr>
                <w:lang w:val="en-GB"/>
              </w:rPr>
              <w:t>Paper Two</w:t>
            </w:r>
            <w:r w:rsidR="00364D41">
              <w:rPr>
                <w:lang w:val="en-GB"/>
              </w:rPr>
              <w:t xml:space="preserve"> (90 minutes)</w:t>
            </w:r>
          </w:p>
        </w:tc>
        <w:tc>
          <w:tcPr>
            <w:tcW w:w="3690" w:type="dxa"/>
          </w:tcPr>
          <w:p w:rsidR="00162B6E" w:rsidRDefault="00FF36AE" w:rsidP="00162B6E">
            <w:pPr>
              <w:jc w:val="both"/>
              <w:rPr>
                <w:lang w:val="en-GB"/>
              </w:rPr>
            </w:pPr>
            <w:r>
              <w:rPr>
                <w:lang w:val="en-GB"/>
              </w:rPr>
              <w:t>Single party states AND/OR democratic states AND/OR the Cold War</w:t>
            </w:r>
          </w:p>
        </w:tc>
        <w:tc>
          <w:tcPr>
            <w:tcW w:w="1080" w:type="dxa"/>
          </w:tcPr>
          <w:p w:rsidR="00162B6E" w:rsidRDefault="00364D41" w:rsidP="00162B6E">
            <w:pPr>
              <w:jc w:val="both"/>
              <w:rPr>
                <w:lang w:val="en-GB"/>
              </w:rPr>
            </w:pPr>
            <w:r>
              <w:rPr>
                <w:lang w:val="en-GB"/>
              </w:rPr>
              <w:t>45%</w:t>
            </w:r>
          </w:p>
        </w:tc>
        <w:tc>
          <w:tcPr>
            <w:tcW w:w="918" w:type="dxa"/>
          </w:tcPr>
          <w:p w:rsidR="00162B6E" w:rsidRDefault="002E7B16" w:rsidP="00162B6E">
            <w:pPr>
              <w:jc w:val="both"/>
              <w:rPr>
                <w:lang w:val="en-GB"/>
              </w:rPr>
            </w:pPr>
            <w:r>
              <w:rPr>
                <w:lang w:val="en-GB"/>
              </w:rPr>
              <w:t>25%</w:t>
            </w:r>
          </w:p>
        </w:tc>
      </w:tr>
      <w:tr w:rsidR="00162B6E">
        <w:tc>
          <w:tcPr>
            <w:tcW w:w="3168" w:type="dxa"/>
          </w:tcPr>
          <w:p w:rsidR="00162B6E" w:rsidRDefault="00162B6E" w:rsidP="00162B6E">
            <w:pPr>
              <w:jc w:val="both"/>
              <w:rPr>
                <w:lang w:val="en-GB"/>
              </w:rPr>
            </w:pPr>
            <w:r>
              <w:rPr>
                <w:lang w:val="en-GB"/>
              </w:rPr>
              <w:t>Paper Three</w:t>
            </w:r>
            <w:r w:rsidR="00364D41">
              <w:rPr>
                <w:lang w:val="en-GB"/>
              </w:rPr>
              <w:t xml:space="preserve"> (150 minutes)</w:t>
            </w:r>
          </w:p>
        </w:tc>
        <w:tc>
          <w:tcPr>
            <w:tcW w:w="3690" w:type="dxa"/>
          </w:tcPr>
          <w:p w:rsidR="00162B6E" w:rsidRDefault="00FF36AE" w:rsidP="00162B6E">
            <w:pPr>
              <w:jc w:val="both"/>
              <w:rPr>
                <w:lang w:val="en-GB"/>
              </w:rPr>
            </w:pPr>
            <w:r>
              <w:rPr>
                <w:lang w:val="en-GB"/>
              </w:rPr>
              <w:t>The Americas, 20</w:t>
            </w:r>
            <w:r w:rsidRPr="00FF36AE">
              <w:rPr>
                <w:vertAlign w:val="superscript"/>
                <w:lang w:val="en-GB"/>
              </w:rPr>
              <w:t>th</w:t>
            </w:r>
            <w:r>
              <w:rPr>
                <w:lang w:val="en-GB"/>
              </w:rPr>
              <w:t xml:space="preserve"> century</w:t>
            </w:r>
          </w:p>
        </w:tc>
        <w:tc>
          <w:tcPr>
            <w:tcW w:w="1080" w:type="dxa"/>
          </w:tcPr>
          <w:p w:rsidR="00162B6E" w:rsidRDefault="00FF36AE" w:rsidP="00162B6E">
            <w:pPr>
              <w:jc w:val="both"/>
              <w:rPr>
                <w:lang w:val="en-GB"/>
              </w:rPr>
            </w:pPr>
            <w:proofErr w:type="gramStart"/>
            <w:r>
              <w:rPr>
                <w:lang w:val="en-GB"/>
              </w:rPr>
              <w:t>n</w:t>
            </w:r>
            <w:proofErr w:type="gramEnd"/>
            <w:r>
              <w:rPr>
                <w:lang w:val="en-GB"/>
              </w:rPr>
              <w:t>/a</w:t>
            </w:r>
          </w:p>
        </w:tc>
        <w:tc>
          <w:tcPr>
            <w:tcW w:w="918" w:type="dxa"/>
          </w:tcPr>
          <w:p w:rsidR="00162B6E" w:rsidRDefault="002E7B16" w:rsidP="00162B6E">
            <w:pPr>
              <w:jc w:val="both"/>
              <w:rPr>
                <w:lang w:val="en-GB"/>
              </w:rPr>
            </w:pPr>
            <w:r>
              <w:rPr>
                <w:lang w:val="en-GB"/>
              </w:rPr>
              <w:t>35%</w:t>
            </w:r>
          </w:p>
        </w:tc>
      </w:tr>
    </w:tbl>
    <w:p w:rsidR="00162B6E" w:rsidRPr="00162B6E" w:rsidRDefault="00162B6E" w:rsidP="00162B6E">
      <w:pPr>
        <w:jc w:val="both"/>
        <w:rPr>
          <w:lang w:val="en-GB"/>
        </w:rPr>
      </w:pPr>
    </w:p>
    <w:p w:rsidR="00162B6E" w:rsidRDefault="00162B6E"/>
    <w:p w:rsidR="00162B6E" w:rsidRDefault="00162B6E"/>
    <w:p w:rsidR="00162B6E" w:rsidRDefault="00162B6E"/>
    <w:p w:rsidR="00162B6E" w:rsidRDefault="00162B6E"/>
    <w:p w:rsidR="00162B6E" w:rsidRPr="00FF36AE" w:rsidRDefault="00162B6E">
      <w:pPr>
        <w:rPr>
          <w:b/>
          <w:sz w:val="28"/>
        </w:rPr>
      </w:pPr>
    </w:p>
    <w:p w:rsidR="00162B6E" w:rsidRPr="00FF36AE" w:rsidRDefault="00162B6E">
      <w:pPr>
        <w:rPr>
          <w:b/>
          <w:sz w:val="28"/>
        </w:rPr>
      </w:pPr>
      <w:r w:rsidRPr="00FF36AE">
        <w:rPr>
          <w:b/>
          <w:sz w:val="28"/>
        </w:rPr>
        <w:t>Course Grade:</w:t>
      </w:r>
    </w:p>
    <w:p w:rsidR="00162B6E" w:rsidRPr="00FF36AE" w:rsidRDefault="00162B6E" w:rsidP="00162B6E">
      <w:r w:rsidRPr="00FF36AE">
        <w:t>Two grades are given each year, Semester 1 and Semester 2.  Each semester grade will include the following:</w:t>
      </w:r>
    </w:p>
    <w:p w:rsidR="00162B6E" w:rsidRPr="00FF36AE" w:rsidRDefault="00162B6E" w:rsidP="00162B6E">
      <w:r w:rsidRPr="00FF36AE">
        <w:rPr>
          <w:u w:val="single"/>
        </w:rPr>
        <w:t>Semester 1</w:t>
      </w:r>
      <w:r w:rsidRPr="00FF36AE">
        <w:t>:</w:t>
      </w:r>
      <w:r w:rsidRPr="00FF36AE">
        <w:tab/>
      </w:r>
      <w:r w:rsidRPr="00FF36AE">
        <w:tab/>
      </w:r>
      <w:r w:rsidRPr="00FF36AE">
        <w:tab/>
      </w:r>
      <w:r w:rsidRPr="00FF36AE">
        <w:tab/>
      </w:r>
      <w:r w:rsidRPr="00FF36AE">
        <w:tab/>
      </w:r>
      <w:r w:rsidRPr="00FF36AE">
        <w:tab/>
      </w:r>
      <w:r w:rsidRPr="00FF36AE">
        <w:rPr>
          <w:u w:val="single"/>
        </w:rPr>
        <w:t>Semester 2</w:t>
      </w:r>
      <w:r w:rsidRPr="00FF36AE">
        <w:t>:</w:t>
      </w:r>
    </w:p>
    <w:p w:rsidR="00162B6E" w:rsidRPr="00FF36AE" w:rsidRDefault="00162B6E" w:rsidP="00FF36AE">
      <w:r w:rsidRPr="00FF36AE">
        <w:t>Quarter 1</w:t>
      </w:r>
      <w:r w:rsidRPr="00FF36AE">
        <w:tab/>
      </w:r>
      <w:r w:rsidRPr="00FF36AE">
        <w:tab/>
        <w:t>40%</w:t>
      </w:r>
      <w:r w:rsidRPr="00FF36AE">
        <w:tab/>
      </w:r>
      <w:r w:rsidRPr="00FF36AE">
        <w:tab/>
      </w:r>
      <w:r w:rsidRPr="00FF36AE">
        <w:tab/>
      </w:r>
      <w:r w:rsidRPr="00FF36AE">
        <w:tab/>
        <w:t>Quarter 3</w:t>
      </w:r>
      <w:r w:rsidRPr="00FF36AE">
        <w:tab/>
        <w:t>40%</w:t>
      </w:r>
    </w:p>
    <w:p w:rsidR="00162B6E" w:rsidRPr="00FF36AE" w:rsidRDefault="00162B6E" w:rsidP="00162B6E">
      <w:r w:rsidRPr="00FF36AE">
        <w:t>Quarter 2</w:t>
      </w:r>
      <w:r w:rsidRPr="00FF36AE">
        <w:tab/>
      </w:r>
      <w:r w:rsidRPr="00FF36AE">
        <w:tab/>
        <w:t>40%</w:t>
      </w:r>
      <w:r w:rsidRPr="00FF36AE">
        <w:tab/>
      </w:r>
      <w:proofErr w:type="gramStart"/>
      <w:r w:rsidRPr="00FF36AE">
        <w:t xml:space="preserve">=  </w:t>
      </w:r>
      <w:r w:rsidR="00FF36AE">
        <w:t xml:space="preserve"> </w:t>
      </w:r>
      <w:r w:rsidRPr="00FF36AE">
        <w:t>100</w:t>
      </w:r>
      <w:proofErr w:type="gramEnd"/>
      <w:r w:rsidRPr="00FF36AE">
        <w:t>%</w:t>
      </w:r>
      <w:r w:rsidRPr="00FF36AE">
        <w:tab/>
      </w:r>
      <w:r w:rsidRPr="00FF36AE">
        <w:tab/>
        <w:t>Quarter 4</w:t>
      </w:r>
      <w:r w:rsidRPr="00FF36AE">
        <w:tab/>
        <w:t>40%</w:t>
      </w:r>
      <w:r w:rsidRPr="00FF36AE">
        <w:tab/>
        <w:t xml:space="preserve">=  </w:t>
      </w:r>
      <w:r w:rsidR="00FF36AE">
        <w:t xml:space="preserve"> </w:t>
      </w:r>
      <w:r w:rsidRPr="00FF36AE">
        <w:t>100%</w:t>
      </w:r>
    </w:p>
    <w:p w:rsidR="00B03033" w:rsidRDefault="00162B6E" w:rsidP="00162B6E">
      <w:r w:rsidRPr="00FF36AE">
        <w:t>Semester 1</w:t>
      </w:r>
      <w:r w:rsidR="00000F7C">
        <w:t xml:space="preserve"> Final Exam </w:t>
      </w:r>
      <w:r w:rsidR="00FF36AE">
        <w:t>20%</w:t>
      </w:r>
      <w:r w:rsidR="00FF36AE">
        <w:tab/>
      </w:r>
      <w:r w:rsidR="00FF36AE">
        <w:tab/>
      </w:r>
      <w:r w:rsidR="00FF36AE">
        <w:tab/>
      </w:r>
      <w:r w:rsidR="00000F7C">
        <w:tab/>
        <w:t xml:space="preserve">Semester 2 Final Exam </w:t>
      </w:r>
      <w:r w:rsidRPr="00FF36AE">
        <w:t>20%</w:t>
      </w:r>
    </w:p>
    <w:p w:rsidR="00B03033" w:rsidRDefault="00B03033" w:rsidP="00162B6E"/>
    <w:p w:rsidR="002E7B16" w:rsidRDefault="00B03033" w:rsidP="00162B6E">
      <w:r>
        <w:t>Each quarter grade is based on the following:</w:t>
      </w:r>
    </w:p>
    <w:p w:rsidR="00B03033" w:rsidRDefault="00B03033" w:rsidP="00162B6E"/>
    <w:p w:rsidR="002E7B16" w:rsidRDefault="002E7B16" w:rsidP="002E7B16">
      <w:pPr>
        <w:rPr>
          <w:lang w:val="en-GB"/>
        </w:rPr>
      </w:pPr>
      <w:r>
        <w:rPr>
          <w:lang w:val="en-GB"/>
        </w:rPr>
        <w:t>Reading Assignments and Participation</w:t>
      </w:r>
      <w:r>
        <w:rPr>
          <w:lang w:val="en-GB"/>
        </w:rPr>
        <w:tab/>
      </w:r>
      <w:r>
        <w:rPr>
          <w:lang w:val="en-GB"/>
        </w:rPr>
        <w:tab/>
        <w:t>20%</w:t>
      </w:r>
    </w:p>
    <w:p w:rsidR="002E7B16" w:rsidRDefault="002E7B16" w:rsidP="002E7B16">
      <w:pPr>
        <w:rPr>
          <w:lang w:val="en-GB"/>
        </w:rPr>
      </w:pPr>
      <w:r>
        <w:rPr>
          <w:lang w:val="en-GB"/>
        </w:rPr>
        <w:t>Essays/ Writing Assignments</w:t>
      </w:r>
      <w:r>
        <w:rPr>
          <w:lang w:val="en-GB"/>
        </w:rPr>
        <w:tab/>
      </w:r>
      <w:r>
        <w:rPr>
          <w:lang w:val="en-GB"/>
        </w:rPr>
        <w:tab/>
      </w:r>
      <w:r>
        <w:rPr>
          <w:lang w:val="en-GB"/>
        </w:rPr>
        <w:tab/>
        <w:t>30%</w:t>
      </w:r>
    </w:p>
    <w:p w:rsidR="002E7B16" w:rsidRDefault="002E7B16" w:rsidP="002E7B16">
      <w:pPr>
        <w:rPr>
          <w:lang w:val="en-GB"/>
        </w:rPr>
      </w:pPr>
      <w:r>
        <w:rPr>
          <w:lang w:val="en-GB"/>
        </w:rPr>
        <w:t>Projects</w:t>
      </w:r>
      <w:r>
        <w:rPr>
          <w:lang w:val="en-GB"/>
        </w:rPr>
        <w:tab/>
      </w:r>
      <w:r>
        <w:rPr>
          <w:lang w:val="en-GB"/>
        </w:rPr>
        <w:tab/>
      </w:r>
      <w:r>
        <w:rPr>
          <w:lang w:val="en-GB"/>
        </w:rPr>
        <w:tab/>
      </w:r>
      <w:r>
        <w:rPr>
          <w:lang w:val="en-GB"/>
        </w:rPr>
        <w:tab/>
      </w:r>
      <w:r>
        <w:rPr>
          <w:lang w:val="en-GB"/>
        </w:rPr>
        <w:tab/>
      </w:r>
      <w:r>
        <w:rPr>
          <w:lang w:val="en-GB"/>
        </w:rPr>
        <w:tab/>
        <w:t>30%</w:t>
      </w:r>
    </w:p>
    <w:p w:rsidR="002E7B16" w:rsidRDefault="002E7B16" w:rsidP="002E7B16">
      <w:pPr>
        <w:rPr>
          <w:lang w:val="en-GB"/>
        </w:rPr>
      </w:pPr>
      <w:r>
        <w:rPr>
          <w:lang w:val="en-GB"/>
        </w:rPr>
        <w:t>Tests</w:t>
      </w:r>
      <w:r>
        <w:rPr>
          <w:lang w:val="en-GB"/>
        </w:rPr>
        <w:tab/>
      </w:r>
      <w:r>
        <w:rPr>
          <w:lang w:val="en-GB"/>
        </w:rPr>
        <w:tab/>
      </w:r>
      <w:r>
        <w:rPr>
          <w:lang w:val="en-GB"/>
        </w:rPr>
        <w:tab/>
      </w:r>
      <w:r>
        <w:rPr>
          <w:lang w:val="en-GB"/>
        </w:rPr>
        <w:tab/>
      </w:r>
      <w:r>
        <w:rPr>
          <w:lang w:val="en-GB"/>
        </w:rPr>
        <w:tab/>
      </w:r>
      <w:r>
        <w:rPr>
          <w:lang w:val="en-GB"/>
        </w:rPr>
        <w:tab/>
      </w:r>
      <w:r>
        <w:rPr>
          <w:lang w:val="en-GB"/>
        </w:rPr>
        <w:tab/>
        <w:t>20%</w:t>
      </w:r>
    </w:p>
    <w:p w:rsidR="002E7B16" w:rsidRDefault="002E7B16" w:rsidP="00162B6E"/>
    <w:p w:rsidR="002E7B16" w:rsidRPr="005211CF" w:rsidRDefault="002E7B16" w:rsidP="002E7B16">
      <w:pPr>
        <w:jc w:val="center"/>
        <w:rPr>
          <w:i/>
          <w:sz w:val="20"/>
        </w:rPr>
      </w:pPr>
      <w:r w:rsidRPr="005211CF">
        <w:rPr>
          <w:i/>
          <w:sz w:val="20"/>
        </w:rPr>
        <w:t>AISK MS/HS Grade Descriptors</w:t>
      </w:r>
    </w:p>
    <w:tbl>
      <w:tblPr>
        <w:tblW w:w="10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BF"/>
      </w:tblPr>
      <w:tblGrid>
        <w:gridCol w:w="918"/>
        <w:gridCol w:w="9630"/>
      </w:tblGrid>
      <w:tr w:rsidR="002E7B16" w:rsidRPr="005211CF">
        <w:trPr>
          <w:trHeight w:val="1440"/>
        </w:trPr>
        <w:tc>
          <w:tcPr>
            <w:tcW w:w="918" w:type="dxa"/>
            <w:vAlign w:val="center"/>
          </w:tcPr>
          <w:p w:rsidR="002E7B16" w:rsidRPr="005211CF" w:rsidRDefault="002E7B16">
            <w:pPr>
              <w:rPr>
                <w:sz w:val="20"/>
              </w:rPr>
            </w:pPr>
            <w:r w:rsidRPr="005211CF">
              <w:rPr>
                <w:sz w:val="20"/>
              </w:rPr>
              <w:t>A</w:t>
            </w:r>
          </w:p>
          <w:p w:rsidR="002E7B16" w:rsidRPr="005211CF" w:rsidRDefault="002E7B16">
            <w:pPr>
              <w:rPr>
                <w:sz w:val="20"/>
              </w:rPr>
            </w:pPr>
            <w:r w:rsidRPr="005211CF">
              <w:rPr>
                <w:sz w:val="20"/>
              </w:rPr>
              <w:t>90 to 100%</w:t>
            </w:r>
          </w:p>
        </w:tc>
        <w:tc>
          <w:tcPr>
            <w:tcW w:w="9630" w:type="dxa"/>
            <w:vAlign w:val="center"/>
          </w:tcPr>
          <w:p w:rsidR="002E7B16" w:rsidRPr="005211CF" w:rsidRDefault="002E7B16">
            <w:pPr>
              <w:rPr>
                <w:sz w:val="20"/>
              </w:rPr>
            </w:pPr>
            <w:r w:rsidRPr="005211CF">
              <w:rPr>
                <w:sz w:val="20"/>
              </w:rPr>
              <w:t xml:space="preserve">- </w:t>
            </w:r>
            <w:r w:rsidRPr="005211CF">
              <w:rPr>
                <w:b/>
                <w:sz w:val="20"/>
              </w:rPr>
              <w:t>Maintains</w:t>
            </w:r>
            <w:r w:rsidRPr="005211CF">
              <w:rPr>
                <w:sz w:val="20"/>
              </w:rPr>
              <w:t xml:space="preserve"> and </w:t>
            </w:r>
            <w:r w:rsidRPr="005211CF">
              <w:rPr>
                <w:b/>
                <w:sz w:val="20"/>
              </w:rPr>
              <w:t>exceeds</w:t>
            </w:r>
            <w:r w:rsidRPr="005211CF">
              <w:rPr>
                <w:sz w:val="20"/>
              </w:rPr>
              <w:t xml:space="preserve"> AISK curriculum standards </w:t>
            </w:r>
          </w:p>
          <w:p w:rsidR="002E7B16" w:rsidRPr="005211CF" w:rsidRDefault="002E7B16">
            <w:pPr>
              <w:rPr>
                <w:sz w:val="20"/>
              </w:rPr>
            </w:pPr>
            <w:r w:rsidRPr="005211CF">
              <w:rPr>
                <w:sz w:val="20"/>
              </w:rPr>
              <w:t xml:space="preserve">- Provides evidence of a </w:t>
            </w:r>
            <w:r w:rsidRPr="005211CF">
              <w:rPr>
                <w:b/>
                <w:sz w:val="20"/>
              </w:rPr>
              <w:t>high</w:t>
            </w:r>
            <w:r w:rsidRPr="005211CF">
              <w:rPr>
                <w:sz w:val="20"/>
              </w:rPr>
              <w:t xml:space="preserve"> level of critical thinking and application of knowledge in a variety of tasks</w:t>
            </w:r>
          </w:p>
          <w:p w:rsidR="002E7B16" w:rsidRPr="005211CF" w:rsidRDefault="002E7B16">
            <w:pPr>
              <w:rPr>
                <w:sz w:val="20"/>
              </w:rPr>
            </w:pPr>
            <w:r w:rsidRPr="005211CF">
              <w:rPr>
                <w:sz w:val="20"/>
              </w:rPr>
              <w:t xml:space="preserve">- Provides evidence of a </w:t>
            </w:r>
            <w:r w:rsidRPr="005211CF">
              <w:rPr>
                <w:b/>
                <w:sz w:val="20"/>
              </w:rPr>
              <w:t>high</w:t>
            </w:r>
            <w:r w:rsidRPr="005211CF">
              <w:rPr>
                <w:sz w:val="20"/>
              </w:rPr>
              <w:t xml:space="preserve"> level of creative and/or innovative learning or understanding</w:t>
            </w:r>
          </w:p>
          <w:p w:rsidR="002E7B16" w:rsidRPr="005211CF" w:rsidRDefault="002E7B16">
            <w:pPr>
              <w:rPr>
                <w:sz w:val="20"/>
              </w:rPr>
            </w:pPr>
            <w:r w:rsidRPr="005211CF">
              <w:rPr>
                <w:sz w:val="20"/>
              </w:rPr>
              <w:t xml:space="preserve">- </w:t>
            </w:r>
            <w:r w:rsidRPr="005211CF">
              <w:rPr>
                <w:b/>
                <w:sz w:val="20"/>
              </w:rPr>
              <w:t>Highly</w:t>
            </w:r>
            <w:r w:rsidRPr="005211CF">
              <w:rPr>
                <w:sz w:val="20"/>
              </w:rPr>
              <w:t xml:space="preserve"> motivated and works independently</w:t>
            </w:r>
          </w:p>
        </w:tc>
      </w:tr>
      <w:tr w:rsidR="002E7B16" w:rsidRPr="005211CF">
        <w:trPr>
          <w:trHeight w:val="1440"/>
        </w:trPr>
        <w:tc>
          <w:tcPr>
            <w:tcW w:w="918" w:type="dxa"/>
            <w:vAlign w:val="center"/>
          </w:tcPr>
          <w:p w:rsidR="002E7B16" w:rsidRPr="005211CF" w:rsidRDefault="002E7B16">
            <w:pPr>
              <w:rPr>
                <w:sz w:val="20"/>
              </w:rPr>
            </w:pPr>
            <w:r w:rsidRPr="005211CF">
              <w:rPr>
                <w:sz w:val="20"/>
              </w:rPr>
              <w:t>B</w:t>
            </w:r>
          </w:p>
          <w:p w:rsidR="002E7B16" w:rsidRPr="005211CF" w:rsidRDefault="002E7B16">
            <w:pPr>
              <w:rPr>
                <w:sz w:val="20"/>
              </w:rPr>
            </w:pPr>
            <w:r w:rsidRPr="005211CF">
              <w:rPr>
                <w:sz w:val="20"/>
              </w:rPr>
              <w:t>80 to 89%</w:t>
            </w:r>
          </w:p>
        </w:tc>
        <w:tc>
          <w:tcPr>
            <w:tcW w:w="9630" w:type="dxa"/>
            <w:vAlign w:val="center"/>
          </w:tcPr>
          <w:p w:rsidR="002E7B16" w:rsidRPr="005211CF" w:rsidRDefault="002E7B16" w:rsidP="001F19FA">
            <w:pPr>
              <w:rPr>
                <w:sz w:val="20"/>
              </w:rPr>
            </w:pPr>
            <w:r w:rsidRPr="005211CF">
              <w:rPr>
                <w:sz w:val="20"/>
              </w:rPr>
              <w:t xml:space="preserve">- </w:t>
            </w:r>
            <w:r w:rsidRPr="005211CF">
              <w:rPr>
                <w:b/>
                <w:sz w:val="20"/>
              </w:rPr>
              <w:t>Maintains</w:t>
            </w:r>
            <w:r w:rsidRPr="005211CF">
              <w:rPr>
                <w:sz w:val="20"/>
              </w:rPr>
              <w:t xml:space="preserve"> and </w:t>
            </w:r>
            <w:r w:rsidRPr="005211CF">
              <w:rPr>
                <w:b/>
                <w:sz w:val="20"/>
              </w:rPr>
              <w:t>meets</w:t>
            </w:r>
            <w:r w:rsidRPr="005211CF">
              <w:rPr>
                <w:sz w:val="20"/>
              </w:rPr>
              <w:t xml:space="preserve"> AISK curriculum standards </w:t>
            </w:r>
          </w:p>
          <w:p w:rsidR="002E7B16" w:rsidRPr="005211CF" w:rsidRDefault="002E7B16" w:rsidP="001F19FA">
            <w:pPr>
              <w:rPr>
                <w:sz w:val="20"/>
              </w:rPr>
            </w:pPr>
            <w:r w:rsidRPr="005211CF">
              <w:rPr>
                <w:sz w:val="20"/>
              </w:rPr>
              <w:t xml:space="preserve">- Provides evidence of a </w:t>
            </w:r>
            <w:r w:rsidRPr="005211CF">
              <w:rPr>
                <w:b/>
                <w:sz w:val="20"/>
              </w:rPr>
              <w:t>good</w:t>
            </w:r>
            <w:r w:rsidRPr="005211CF">
              <w:rPr>
                <w:sz w:val="20"/>
              </w:rPr>
              <w:t xml:space="preserve"> level of critical thinking and application of knowledge in a variety of tasks</w:t>
            </w:r>
          </w:p>
          <w:p w:rsidR="002E7B16" w:rsidRPr="005211CF" w:rsidRDefault="002E7B16" w:rsidP="001F19FA">
            <w:pPr>
              <w:rPr>
                <w:sz w:val="20"/>
              </w:rPr>
            </w:pPr>
            <w:r w:rsidRPr="005211CF">
              <w:rPr>
                <w:sz w:val="20"/>
              </w:rPr>
              <w:t xml:space="preserve">- Provides evidence of a </w:t>
            </w:r>
            <w:r w:rsidRPr="005211CF">
              <w:rPr>
                <w:b/>
                <w:sz w:val="20"/>
              </w:rPr>
              <w:t>good</w:t>
            </w:r>
            <w:r w:rsidRPr="005211CF">
              <w:rPr>
                <w:sz w:val="20"/>
              </w:rPr>
              <w:t xml:space="preserve"> level of creative and/or innovative learning or understanding</w:t>
            </w:r>
          </w:p>
          <w:p w:rsidR="002E7B16" w:rsidRPr="005211CF" w:rsidRDefault="002E7B16" w:rsidP="001F19FA">
            <w:pPr>
              <w:rPr>
                <w:sz w:val="20"/>
              </w:rPr>
            </w:pPr>
            <w:r w:rsidRPr="005211CF">
              <w:rPr>
                <w:sz w:val="20"/>
              </w:rPr>
              <w:t xml:space="preserve">- </w:t>
            </w:r>
            <w:r w:rsidRPr="005211CF">
              <w:rPr>
                <w:b/>
                <w:sz w:val="20"/>
              </w:rPr>
              <w:t>Usually</w:t>
            </w:r>
            <w:r w:rsidRPr="005211CF">
              <w:rPr>
                <w:sz w:val="20"/>
              </w:rPr>
              <w:t xml:space="preserve"> motivated and works independently </w:t>
            </w:r>
            <w:r w:rsidRPr="005211CF">
              <w:rPr>
                <w:b/>
                <w:sz w:val="20"/>
              </w:rPr>
              <w:t>with occasional assistance</w:t>
            </w:r>
          </w:p>
        </w:tc>
      </w:tr>
      <w:tr w:rsidR="002E7B16" w:rsidRPr="005211CF">
        <w:trPr>
          <w:trHeight w:val="1440"/>
        </w:trPr>
        <w:tc>
          <w:tcPr>
            <w:tcW w:w="918" w:type="dxa"/>
            <w:vAlign w:val="center"/>
          </w:tcPr>
          <w:p w:rsidR="002E7B16" w:rsidRPr="005211CF" w:rsidRDefault="002E7B16">
            <w:pPr>
              <w:rPr>
                <w:sz w:val="20"/>
              </w:rPr>
            </w:pPr>
            <w:r w:rsidRPr="005211CF">
              <w:rPr>
                <w:sz w:val="20"/>
              </w:rPr>
              <w:t>C</w:t>
            </w:r>
          </w:p>
          <w:p w:rsidR="002E7B16" w:rsidRPr="005211CF" w:rsidRDefault="002E7B16">
            <w:pPr>
              <w:rPr>
                <w:sz w:val="20"/>
              </w:rPr>
            </w:pPr>
            <w:r w:rsidRPr="005211CF">
              <w:rPr>
                <w:sz w:val="20"/>
              </w:rPr>
              <w:t>70 to 79%</w:t>
            </w:r>
          </w:p>
        </w:tc>
        <w:tc>
          <w:tcPr>
            <w:tcW w:w="9630" w:type="dxa"/>
            <w:vAlign w:val="center"/>
          </w:tcPr>
          <w:p w:rsidR="002E7B16" w:rsidRPr="005211CF" w:rsidRDefault="002E7B16" w:rsidP="001F19FA">
            <w:pPr>
              <w:rPr>
                <w:sz w:val="20"/>
              </w:rPr>
            </w:pPr>
            <w:r w:rsidRPr="005211CF">
              <w:rPr>
                <w:sz w:val="20"/>
              </w:rPr>
              <w:t xml:space="preserve">- </w:t>
            </w:r>
            <w:r w:rsidRPr="005211CF">
              <w:rPr>
                <w:b/>
                <w:sz w:val="20"/>
              </w:rPr>
              <w:t>Meets</w:t>
            </w:r>
            <w:r w:rsidRPr="005211CF">
              <w:rPr>
                <w:sz w:val="20"/>
              </w:rPr>
              <w:t xml:space="preserve"> </w:t>
            </w:r>
            <w:r w:rsidRPr="005211CF">
              <w:rPr>
                <w:b/>
                <w:sz w:val="20"/>
              </w:rPr>
              <w:t xml:space="preserve">most </w:t>
            </w:r>
            <w:r w:rsidRPr="005211CF">
              <w:rPr>
                <w:sz w:val="20"/>
              </w:rPr>
              <w:t>AISK curriculum standards</w:t>
            </w:r>
          </w:p>
          <w:p w:rsidR="002E7B16" w:rsidRPr="005211CF" w:rsidRDefault="002E7B16" w:rsidP="001F19FA">
            <w:pPr>
              <w:rPr>
                <w:sz w:val="20"/>
              </w:rPr>
            </w:pPr>
            <w:r w:rsidRPr="005211CF">
              <w:rPr>
                <w:sz w:val="20"/>
              </w:rPr>
              <w:t xml:space="preserve">- Provides evidence of a </w:t>
            </w:r>
            <w:r w:rsidRPr="005211CF">
              <w:rPr>
                <w:b/>
                <w:sz w:val="20"/>
              </w:rPr>
              <w:t>moderate</w:t>
            </w:r>
            <w:r w:rsidRPr="005211CF">
              <w:rPr>
                <w:sz w:val="20"/>
              </w:rPr>
              <w:t xml:space="preserve"> level of critical thinking and application of knowledge in a variety of tasks</w:t>
            </w:r>
          </w:p>
          <w:p w:rsidR="002E7B16" w:rsidRPr="005211CF" w:rsidRDefault="002E7B16" w:rsidP="001F19FA">
            <w:pPr>
              <w:rPr>
                <w:sz w:val="20"/>
              </w:rPr>
            </w:pPr>
            <w:r w:rsidRPr="005211CF">
              <w:rPr>
                <w:sz w:val="20"/>
              </w:rPr>
              <w:t xml:space="preserve">- Provides evidence of a </w:t>
            </w:r>
            <w:r w:rsidRPr="005211CF">
              <w:rPr>
                <w:b/>
                <w:sz w:val="20"/>
              </w:rPr>
              <w:t xml:space="preserve">moderate </w:t>
            </w:r>
            <w:r w:rsidRPr="005211CF">
              <w:rPr>
                <w:sz w:val="20"/>
              </w:rPr>
              <w:t>level of creative and/or innovative learning or understanding</w:t>
            </w:r>
          </w:p>
          <w:p w:rsidR="002E7B16" w:rsidRPr="005211CF" w:rsidRDefault="002E7B16" w:rsidP="001F19FA">
            <w:pPr>
              <w:rPr>
                <w:sz w:val="20"/>
              </w:rPr>
            </w:pPr>
            <w:r w:rsidRPr="005211CF">
              <w:rPr>
                <w:sz w:val="20"/>
              </w:rPr>
              <w:t xml:space="preserve">- </w:t>
            </w:r>
            <w:r w:rsidRPr="005211CF">
              <w:rPr>
                <w:b/>
                <w:sz w:val="20"/>
              </w:rPr>
              <w:t>Sometimes</w:t>
            </w:r>
            <w:r w:rsidRPr="005211CF">
              <w:rPr>
                <w:sz w:val="20"/>
              </w:rPr>
              <w:t xml:space="preserve"> motivated and works independently </w:t>
            </w:r>
            <w:r w:rsidRPr="005211CF">
              <w:rPr>
                <w:b/>
                <w:sz w:val="20"/>
              </w:rPr>
              <w:t>with some assistance</w:t>
            </w:r>
          </w:p>
        </w:tc>
      </w:tr>
      <w:tr w:rsidR="002E7B16" w:rsidRPr="005211CF">
        <w:trPr>
          <w:trHeight w:val="1440"/>
        </w:trPr>
        <w:tc>
          <w:tcPr>
            <w:tcW w:w="918" w:type="dxa"/>
            <w:vAlign w:val="center"/>
          </w:tcPr>
          <w:p w:rsidR="002E7B16" w:rsidRPr="005211CF" w:rsidRDefault="002E7B16">
            <w:pPr>
              <w:rPr>
                <w:sz w:val="20"/>
              </w:rPr>
            </w:pPr>
            <w:r w:rsidRPr="005211CF">
              <w:rPr>
                <w:sz w:val="20"/>
              </w:rPr>
              <w:t>D</w:t>
            </w:r>
          </w:p>
          <w:p w:rsidR="002E7B16" w:rsidRPr="005211CF" w:rsidRDefault="002E7B16">
            <w:pPr>
              <w:rPr>
                <w:sz w:val="20"/>
              </w:rPr>
            </w:pPr>
            <w:r w:rsidRPr="005211CF">
              <w:rPr>
                <w:sz w:val="20"/>
              </w:rPr>
              <w:t>60 to 69%</w:t>
            </w:r>
          </w:p>
        </w:tc>
        <w:tc>
          <w:tcPr>
            <w:tcW w:w="9630" w:type="dxa"/>
            <w:vAlign w:val="center"/>
          </w:tcPr>
          <w:p w:rsidR="002E7B16" w:rsidRPr="005211CF" w:rsidRDefault="002E7B16" w:rsidP="001F19FA">
            <w:pPr>
              <w:rPr>
                <w:sz w:val="20"/>
              </w:rPr>
            </w:pPr>
            <w:r w:rsidRPr="005211CF">
              <w:rPr>
                <w:sz w:val="20"/>
              </w:rPr>
              <w:t xml:space="preserve">- </w:t>
            </w:r>
            <w:r w:rsidRPr="005211CF">
              <w:rPr>
                <w:b/>
                <w:sz w:val="20"/>
              </w:rPr>
              <w:t>Meets</w:t>
            </w:r>
            <w:r w:rsidRPr="005211CF">
              <w:rPr>
                <w:sz w:val="20"/>
              </w:rPr>
              <w:t xml:space="preserve"> level of </w:t>
            </w:r>
            <w:r w:rsidRPr="005211CF">
              <w:rPr>
                <w:b/>
                <w:sz w:val="20"/>
              </w:rPr>
              <w:t>some</w:t>
            </w:r>
            <w:r w:rsidRPr="005211CF">
              <w:rPr>
                <w:sz w:val="20"/>
              </w:rPr>
              <w:t xml:space="preserve"> AISK curriculum standards</w:t>
            </w:r>
          </w:p>
          <w:p w:rsidR="002E7B16" w:rsidRPr="005211CF" w:rsidRDefault="002E7B16" w:rsidP="001F19FA">
            <w:pPr>
              <w:rPr>
                <w:sz w:val="20"/>
              </w:rPr>
            </w:pPr>
            <w:r w:rsidRPr="005211CF">
              <w:rPr>
                <w:sz w:val="20"/>
              </w:rPr>
              <w:t xml:space="preserve">- Provides </w:t>
            </w:r>
            <w:r w:rsidRPr="005211CF">
              <w:rPr>
                <w:b/>
                <w:sz w:val="20"/>
              </w:rPr>
              <w:t xml:space="preserve">minimal </w:t>
            </w:r>
            <w:r w:rsidRPr="005211CF">
              <w:rPr>
                <w:sz w:val="20"/>
              </w:rPr>
              <w:t>evidence of critical thinking and application of knowledge in a variety of tasks</w:t>
            </w:r>
          </w:p>
          <w:p w:rsidR="002E7B16" w:rsidRPr="005211CF" w:rsidRDefault="002E7B16" w:rsidP="001F19FA">
            <w:pPr>
              <w:rPr>
                <w:sz w:val="20"/>
              </w:rPr>
            </w:pPr>
            <w:r w:rsidRPr="005211CF">
              <w:rPr>
                <w:sz w:val="20"/>
              </w:rPr>
              <w:t xml:space="preserve">- Provides </w:t>
            </w:r>
            <w:r w:rsidRPr="005211CF">
              <w:rPr>
                <w:b/>
                <w:sz w:val="20"/>
              </w:rPr>
              <w:t xml:space="preserve">minimal </w:t>
            </w:r>
            <w:r w:rsidRPr="005211CF">
              <w:rPr>
                <w:sz w:val="20"/>
              </w:rPr>
              <w:t>evidence of creative and/or innovative learning or understanding</w:t>
            </w:r>
          </w:p>
          <w:p w:rsidR="002E7B16" w:rsidRPr="005211CF" w:rsidRDefault="002E7B16" w:rsidP="001F19FA">
            <w:pPr>
              <w:rPr>
                <w:sz w:val="20"/>
              </w:rPr>
            </w:pPr>
            <w:r w:rsidRPr="005211CF">
              <w:rPr>
                <w:sz w:val="20"/>
              </w:rPr>
              <w:t xml:space="preserve">- </w:t>
            </w:r>
            <w:r w:rsidRPr="005211CF">
              <w:rPr>
                <w:b/>
                <w:sz w:val="20"/>
              </w:rPr>
              <w:t>Little</w:t>
            </w:r>
            <w:r w:rsidRPr="005211CF">
              <w:rPr>
                <w:sz w:val="20"/>
              </w:rPr>
              <w:t xml:space="preserve"> motivation and works independently </w:t>
            </w:r>
            <w:r w:rsidRPr="005211CF">
              <w:rPr>
                <w:b/>
                <w:sz w:val="20"/>
              </w:rPr>
              <w:t>with assistance</w:t>
            </w:r>
          </w:p>
        </w:tc>
      </w:tr>
      <w:tr w:rsidR="002E7B16" w:rsidRPr="005211CF">
        <w:trPr>
          <w:trHeight w:val="1440"/>
        </w:trPr>
        <w:tc>
          <w:tcPr>
            <w:tcW w:w="918" w:type="dxa"/>
            <w:vAlign w:val="center"/>
          </w:tcPr>
          <w:p w:rsidR="002E7B16" w:rsidRPr="005211CF" w:rsidRDefault="002E7B16">
            <w:pPr>
              <w:rPr>
                <w:sz w:val="20"/>
              </w:rPr>
            </w:pPr>
            <w:r w:rsidRPr="005211CF">
              <w:rPr>
                <w:sz w:val="20"/>
              </w:rPr>
              <w:t>F</w:t>
            </w:r>
          </w:p>
          <w:p w:rsidR="002E7B16" w:rsidRPr="005211CF" w:rsidRDefault="002E7B16">
            <w:pPr>
              <w:rPr>
                <w:sz w:val="20"/>
              </w:rPr>
            </w:pPr>
            <w:r w:rsidRPr="005211CF">
              <w:rPr>
                <w:sz w:val="20"/>
              </w:rPr>
              <w:t>55 to 59%</w:t>
            </w:r>
          </w:p>
        </w:tc>
        <w:tc>
          <w:tcPr>
            <w:tcW w:w="9630" w:type="dxa"/>
            <w:vAlign w:val="center"/>
          </w:tcPr>
          <w:p w:rsidR="002E7B16" w:rsidRPr="005211CF" w:rsidRDefault="002E7B16" w:rsidP="001F19FA">
            <w:pPr>
              <w:rPr>
                <w:sz w:val="20"/>
              </w:rPr>
            </w:pPr>
            <w:r w:rsidRPr="005211CF">
              <w:rPr>
                <w:sz w:val="20"/>
              </w:rPr>
              <w:t xml:space="preserve">- </w:t>
            </w:r>
            <w:r w:rsidRPr="005211CF">
              <w:rPr>
                <w:b/>
                <w:sz w:val="20"/>
              </w:rPr>
              <w:t>Does not meet</w:t>
            </w:r>
            <w:r w:rsidRPr="005211CF">
              <w:rPr>
                <w:sz w:val="20"/>
              </w:rPr>
              <w:t xml:space="preserve"> AISK curriculum standards</w:t>
            </w:r>
          </w:p>
          <w:p w:rsidR="002E7B16" w:rsidRPr="005211CF" w:rsidRDefault="002E7B16" w:rsidP="001F19FA">
            <w:pPr>
              <w:rPr>
                <w:sz w:val="20"/>
              </w:rPr>
            </w:pPr>
            <w:r w:rsidRPr="005211CF">
              <w:rPr>
                <w:sz w:val="20"/>
              </w:rPr>
              <w:t xml:space="preserve">- Provides </w:t>
            </w:r>
            <w:r w:rsidRPr="005211CF">
              <w:rPr>
                <w:b/>
                <w:sz w:val="20"/>
              </w:rPr>
              <w:t>insufficient</w:t>
            </w:r>
            <w:r w:rsidRPr="005211CF">
              <w:rPr>
                <w:sz w:val="20"/>
              </w:rPr>
              <w:t xml:space="preserve"> evidence of critical thinking and application of knowledge in a variety of tasks</w:t>
            </w:r>
          </w:p>
          <w:p w:rsidR="002E7B16" w:rsidRPr="005211CF" w:rsidRDefault="002E7B16" w:rsidP="001F19FA">
            <w:pPr>
              <w:rPr>
                <w:sz w:val="20"/>
              </w:rPr>
            </w:pPr>
            <w:r w:rsidRPr="005211CF">
              <w:rPr>
                <w:sz w:val="20"/>
              </w:rPr>
              <w:t xml:space="preserve">- Provides </w:t>
            </w:r>
            <w:r w:rsidRPr="005211CF">
              <w:rPr>
                <w:b/>
                <w:sz w:val="20"/>
              </w:rPr>
              <w:t xml:space="preserve">insufficient </w:t>
            </w:r>
            <w:r w:rsidRPr="005211CF">
              <w:rPr>
                <w:sz w:val="20"/>
              </w:rPr>
              <w:t>evidence of creative and/or innovative learning or understanding</w:t>
            </w:r>
          </w:p>
          <w:p w:rsidR="002E7B16" w:rsidRPr="005211CF" w:rsidRDefault="002E7B16" w:rsidP="001F19FA">
            <w:pPr>
              <w:rPr>
                <w:sz w:val="20"/>
              </w:rPr>
            </w:pPr>
            <w:r w:rsidRPr="005211CF">
              <w:rPr>
                <w:sz w:val="20"/>
              </w:rPr>
              <w:t xml:space="preserve">- </w:t>
            </w:r>
            <w:r w:rsidRPr="005211CF">
              <w:rPr>
                <w:b/>
                <w:sz w:val="20"/>
              </w:rPr>
              <w:t>Not</w:t>
            </w:r>
            <w:r w:rsidRPr="005211CF">
              <w:rPr>
                <w:sz w:val="20"/>
              </w:rPr>
              <w:t xml:space="preserve"> motivated and </w:t>
            </w:r>
            <w:r w:rsidRPr="005211CF">
              <w:rPr>
                <w:b/>
                <w:sz w:val="20"/>
              </w:rPr>
              <w:t xml:space="preserve">does not </w:t>
            </w:r>
            <w:r w:rsidRPr="005211CF">
              <w:rPr>
                <w:sz w:val="20"/>
              </w:rPr>
              <w:t>work independently</w:t>
            </w:r>
          </w:p>
        </w:tc>
      </w:tr>
    </w:tbl>
    <w:p w:rsidR="00162B6E" w:rsidRPr="00FF36AE" w:rsidRDefault="00162B6E" w:rsidP="00162B6E"/>
    <w:p w:rsidR="00162B6E" w:rsidRPr="00FF36AE" w:rsidRDefault="00162B6E" w:rsidP="00162B6E"/>
    <w:p w:rsidR="00162B6E" w:rsidRPr="00FF36AE" w:rsidRDefault="00162B6E"/>
    <w:sectPr w:rsidR="00162B6E" w:rsidRPr="00FF36AE" w:rsidSect="00162B6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384F6B74"/>
    <w:multiLevelType w:val="hybridMultilevel"/>
    <w:tmpl w:val="1A14B382"/>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7EDF7E47"/>
    <w:multiLevelType w:val="hybridMultilevel"/>
    <w:tmpl w:val="70F2575A"/>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162B6E"/>
    <w:rsid w:val="00000F7C"/>
    <w:rsid w:val="00162B6E"/>
    <w:rsid w:val="002E7B16"/>
    <w:rsid w:val="00364D41"/>
    <w:rsid w:val="0052376A"/>
    <w:rsid w:val="00594C38"/>
    <w:rsid w:val="00B03033"/>
    <w:rsid w:val="00D01E38"/>
    <w:rsid w:val="00FF36AE"/>
  </w:rsids>
  <m:mathPr>
    <m:mathFont m:val="Chalkboar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BEC"/>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162B6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542</Words>
  <Characters>3095</Characters>
  <Application>Microsoft Word 12.1.0</Application>
  <DocSecurity>0</DocSecurity>
  <Lines>25</Lines>
  <Paragraphs>6</Paragraphs>
  <ScaleCrop>false</ScaleCrop>
  <Company>AISK</Company>
  <LinksUpToDate>false</LinksUpToDate>
  <CharactersWithSpaces>3800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Sylvia Browne</dc:creator>
  <cp:keywords/>
  <cp:lastModifiedBy>Sylvia Browne</cp:lastModifiedBy>
  <cp:revision>6</cp:revision>
  <dcterms:created xsi:type="dcterms:W3CDTF">2010-08-23T20:09:00Z</dcterms:created>
  <dcterms:modified xsi:type="dcterms:W3CDTF">2010-08-23T20:51:00Z</dcterms:modified>
</cp:coreProperties>
</file>